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6C06" w14:textId="00239E64" w:rsidR="00947882" w:rsidRDefault="00947882" w:rsidP="00495A46">
      <w:pPr>
        <w:pStyle w:val="OZNPROJEKTUwskazaniedatylubwersjiprojektu"/>
        <w:keepNext/>
      </w:pPr>
      <w:r>
        <w:t>Projekt</w:t>
      </w:r>
      <w:r w:rsidR="00495A46">
        <w:t xml:space="preserve"> z </w:t>
      </w:r>
      <w:r>
        <w:t xml:space="preserve">dnia </w:t>
      </w:r>
      <w:r w:rsidR="00D5366F">
        <w:t>23.03.202</w:t>
      </w:r>
      <w:r w:rsidR="00495A46">
        <w:t>2 </w:t>
      </w:r>
      <w:r w:rsidR="00D5366F">
        <w:t>r.</w:t>
      </w:r>
    </w:p>
    <w:p w14:paraId="7180156D" w14:textId="2E4DDDC8" w:rsidR="00D956DE" w:rsidRPr="00D956DE" w:rsidRDefault="00D956DE" w:rsidP="00D956DE">
      <w:pPr>
        <w:pStyle w:val="OZNPROJEKTUwskazaniedatylubwersjiprojektu"/>
      </w:pPr>
      <w:r>
        <w:t xml:space="preserve">Etap: uzgodnienia </w:t>
      </w:r>
      <w:proofErr w:type="spellStart"/>
      <w:r>
        <w:t>międzyresotowe</w:t>
      </w:r>
      <w:proofErr w:type="spellEnd"/>
    </w:p>
    <w:p w14:paraId="77B56F12" w14:textId="160EC4ED" w:rsidR="00947882" w:rsidRPr="00947882" w:rsidRDefault="00947882" w:rsidP="00947882">
      <w:pPr>
        <w:pStyle w:val="OZNRODZAKTUtznustawalubrozporzdzenieiorganwydajcy"/>
      </w:pPr>
      <w:r w:rsidRPr="00947882">
        <w:t>ROZPORZĄDZENIE</w:t>
      </w:r>
    </w:p>
    <w:p w14:paraId="0672F8C8" w14:textId="77777777" w:rsidR="00947882" w:rsidRPr="00947882" w:rsidRDefault="00947882" w:rsidP="00947882">
      <w:pPr>
        <w:pStyle w:val="OZNRODZAKTUtznustawalubrozporzdzenieiorganwydajcy"/>
      </w:pPr>
      <w:r w:rsidRPr="00947882">
        <w:t>RADY MINISTRÓW</w:t>
      </w:r>
    </w:p>
    <w:p w14:paraId="03BED239" w14:textId="0D51970A" w:rsidR="00947882" w:rsidRPr="00947882" w:rsidRDefault="00947882" w:rsidP="00947882">
      <w:pPr>
        <w:pStyle w:val="DATAAKTUdatauchwalenialubwydaniaaktu"/>
      </w:pPr>
      <w:r w:rsidRPr="00947882">
        <w:t>z dnia ……………….. 2022</w:t>
      </w:r>
      <w:r>
        <w:t> </w:t>
      </w:r>
      <w:r w:rsidRPr="00947882">
        <w:t>r.</w:t>
      </w:r>
    </w:p>
    <w:p w14:paraId="4A9385B6" w14:textId="6C5D89D6" w:rsidR="00947882" w:rsidRPr="00947882" w:rsidRDefault="00947882" w:rsidP="00495A46">
      <w:pPr>
        <w:pStyle w:val="TYTUAKTUprzedmiotregulacjiustawylubrozporzdzenia"/>
      </w:pPr>
      <w:r w:rsidRPr="00947882">
        <w:t>w sprawie wyłączenia od obowiązku pełnienia czynnej służby wojskowej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</w:t>
      </w:r>
    </w:p>
    <w:p w14:paraId="1E328663" w14:textId="383CAEC3" w:rsidR="00947882" w:rsidRPr="00947882" w:rsidRDefault="00947882" w:rsidP="00947882">
      <w:pPr>
        <w:pStyle w:val="NIEARTTEKSTtekstnieartykuowanynppodstprawnarozplubpreambua"/>
      </w:pPr>
      <w:r w:rsidRPr="00947882">
        <w:t>Na podstawie</w:t>
      </w:r>
      <w:r w:rsidR="00495A46">
        <w:t xml:space="preserve"> art. </w:t>
      </w:r>
      <w:r w:rsidRPr="00947882">
        <w:t>54</w:t>
      </w:r>
      <w:r w:rsidR="00495A46" w:rsidRPr="00947882">
        <w:t>1</w:t>
      </w:r>
      <w:r w:rsidR="00495A46">
        <w:t xml:space="preserve"> ust. </w:t>
      </w:r>
      <w:r w:rsidRPr="00947882">
        <w:t>13</w:t>
      </w:r>
      <w:r>
        <w:t> </w:t>
      </w:r>
      <w:r w:rsidRPr="00947882">
        <w:t>ustawy z</w:t>
      </w:r>
      <w:r>
        <w:t> </w:t>
      </w:r>
      <w:r w:rsidRPr="00947882">
        <w:t>dnia 11</w:t>
      </w:r>
      <w:r>
        <w:t> </w:t>
      </w:r>
      <w:r w:rsidRPr="00947882">
        <w:t>marca 2022</w:t>
      </w:r>
      <w:r>
        <w:t> </w:t>
      </w:r>
      <w:r w:rsidRPr="00947882">
        <w:t>r. o</w:t>
      </w:r>
      <w:r>
        <w:t> </w:t>
      </w:r>
      <w:r w:rsidRPr="00947882">
        <w:t>obronie Ojczyzny (</w:t>
      </w:r>
      <w:r w:rsidR="00495A46">
        <w:t>Dz. U. poz. </w:t>
      </w:r>
      <w:r w:rsidRPr="00947882">
        <w:t>655) zarządza się, co następuje:</w:t>
      </w:r>
    </w:p>
    <w:p w14:paraId="135A45D4" w14:textId="77777777" w:rsidR="00947882" w:rsidRPr="00947882" w:rsidRDefault="00947882" w:rsidP="00495A46">
      <w:pPr>
        <w:pStyle w:val="ARTartustawynprozporzdzenia"/>
        <w:keepNext/>
      </w:pPr>
      <w:r w:rsidRPr="00495A46">
        <w:rPr>
          <w:rStyle w:val="Ppogrubienie"/>
        </w:rPr>
        <w:t>§ 1.</w:t>
      </w:r>
      <w:r w:rsidRPr="00947882">
        <w:t> Rozporządzenie określa:</w:t>
      </w:r>
    </w:p>
    <w:p w14:paraId="0935A2E5" w14:textId="6B632E49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tryb wyłączania od obowiązku pełnienia czynnej służby wojskowej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wojny;</w:t>
      </w:r>
    </w:p>
    <w:p w14:paraId="69B6EC9A" w14:textId="3CDFFC5A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szczegółowy wykaz kwalifikacji lub stanowisk, których posiadanie lub zajmowanie powoduje wyłączenie z</w:t>
      </w:r>
      <w:r>
        <w:t> </w:t>
      </w:r>
      <w:r w:rsidRPr="00947882">
        <w:t>urzędu;</w:t>
      </w:r>
    </w:p>
    <w:p w14:paraId="299FBFBD" w14:textId="5A491D9B" w:rsidR="00947882" w:rsidRPr="00947882" w:rsidRDefault="00947882" w:rsidP="00947882">
      <w:pPr>
        <w:pStyle w:val="PKTpunkt"/>
      </w:pPr>
      <w:r>
        <w:t>3)</w:t>
      </w:r>
      <w:r>
        <w:tab/>
      </w:r>
      <w:r w:rsidRPr="00947882">
        <w:t>wzory zawiadomień i</w:t>
      </w:r>
      <w:r>
        <w:t> </w:t>
      </w:r>
      <w:r w:rsidRPr="00947882">
        <w:t>wniosku w</w:t>
      </w:r>
      <w:r>
        <w:t> </w:t>
      </w:r>
      <w:r w:rsidRPr="00947882">
        <w:t>sprawie wyłączenia.</w:t>
      </w:r>
    </w:p>
    <w:p w14:paraId="708B8FCC" w14:textId="7B950D08" w:rsidR="00947882" w:rsidRPr="00947882" w:rsidRDefault="00947882" w:rsidP="00495A46">
      <w:pPr>
        <w:pStyle w:val="ARTartustawynprozporzdzenia"/>
        <w:keepNext/>
      </w:pPr>
      <w:r w:rsidRPr="00495A46">
        <w:rPr>
          <w:rStyle w:val="Ppogrubienie"/>
        </w:rPr>
        <w:t>§ 2.</w:t>
      </w:r>
      <w:r w:rsidRPr="00947882">
        <w:t> Użyte w</w:t>
      </w:r>
      <w:r>
        <w:t> </w:t>
      </w:r>
      <w:r w:rsidRPr="00947882">
        <w:t>rozporządzeniu określenia oznaczają:</w:t>
      </w:r>
    </w:p>
    <w:p w14:paraId="64BA09A7" w14:textId="487B32E0" w:rsidR="00947882" w:rsidRPr="00947882" w:rsidRDefault="00947882" w:rsidP="00947882">
      <w:pPr>
        <w:pStyle w:val="PKTpunkt"/>
      </w:pPr>
      <w:r>
        <w:t>3)</w:t>
      </w:r>
      <w:r>
        <w:tab/>
      </w:r>
      <w:r w:rsidRPr="00947882">
        <w:t xml:space="preserve">szef wojskowego centrum rekrutacji </w:t>
      </w:r>
      <w:r w:rsidR="00495A46">
        <w:t xml:space="preserve">– </w:t>
      </w:r>
      <w:r w:rsidRPr="00947882">
        <w:t>szefa wojskowego centrum rekrutacji właściwego ze względu na miejsce pobytu stałego albo pobytu czasowego trwającego ponad 3</w:t>
      </w:r>
      <w:r>
        <w:t> </w:t>
      </w:r>
      <w:r w:rsidRPr="00947882">
        <w:t>miesiące osoby podlegającej wyłączeniu;</w:t>
      </w:r>
    </w:p>
    <w:p w14:paraId="50112774" w14:textId="438E070D" w:rsidR="00947882" w:rsidRPr="00947882" w:rsidRDefault="00947882" w:rsidP="00947882">
      <w:pPr>
        <w:pStyle w:val="PKTpunkt"/>
      </w:pPr>
      <w:r>
        <w:t>4)</w:t>
      </w:r>
      <w:r>
        <w:tab/>
      </w:r>
      <w:r w:rsidRPr="00947882">
        <w:t xml:space="preserve">pracodawca </w:t>
      </w:r>
      <w:r w:rsidR="00495A46">
        <w:t xml:space="preserve">– </w:t>
      </w:r>
      <w:r w:rsidRPr="00947882">
        <w:t>kierowników urzędów państwowych lub urzędów jednostek samorządu terytorialnego oraz przedsiębiorców, pracodawców lub inne podmioty uprawnione do zatrudnienia lub nawiązania stosunku służbowego w</w:t>
      </w:r>
      <w:r>
        <w:t> </w:t>
      </w:r>
      <w:r w:rsidRPr="00947882">
        <w:t>stosunku do osób, o</w:t>
      </w:r>
      <w:r>
        <w:t> </w:t>
      </w:r>
      <w:r w:rsidRPr="00947882">
        <w:t>których mowa</w:t>
      </w:r>
      <w:r w:rsidR="00495A46" w:rsidRPr="00947882">
        <w:t xml:space="preserve"> w</w:t>
      </w:r>
      <w:r w:rsidR="00495A46">
        <w:t> art. </w:t>
      </w:r>
      <w:r w:rsidRPr="00947882">
        <w:t>54</w:t>
      </w:r>
      <w:r w:rsidR="00495A46" w:rsidRPr="00947882">
        <w:t>1</w:t>
      </w:r>
      <w:r w:rsidR="00495A46">
        <w:t xml:space="preserve"> ust. </w:t>
      </w:r>
      <w:r w:rsidR="00495A46" w:rsidRPr="00947882">
        <w:t>5</w:t>
      </w:r>
      <w:r w:rsidR="00495A46">
        <w:t xml:space="preserve"> pkt </w:t>
      </w:r>
      <w:r w:rsidR="00495A46" w:rsidRPr="00947882">
        <w:t>1</w:t>
      </w:r>
      <w:r w:rsidR="00495A46">
        <w:t xml:space="preserve"> lit. </w:t>
      </w:r>
      <w:r w:rsidRPr="00947882">
        <w:t>c i</w:t>
      </w:r>
      <w:r>
        <w:t> </w:t>
      </w:r>
      <w:r w:rsidRPr="00947882">
        <w:t>d oraz</w:t>
      </w:r>
      <w:r w:rsidR="00495A46">
        <w:t xml:space="preserve"> pkt </w:t>
      </w:r>
      <w:r w:rsidRPr="00947882">
        <w:t>2</w:t>
      </w:r>
      <w:r>
        <w:t> </w:t>
      </w:r>
      <w:r w:rsidRPr="00947882">
        <w:t>ustawy,</w:t>
      </w:r>
    </w:p>
    <w:p w14:paraId="1520BB1B" w14:textId="19EE2854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3.</w:t>
      </w:r>
      <w:r w:rsidRPr="00947882">
        <w:t> Szczegółowy wykaz stanowisk wskazanych</w:t>
      </w:r>
      <w:r w:rsidR="00495A46" w:rsidRPr="00947882">
        <w:t xml:space="preserve"> w</w:t>
      </w:r>
      <w:r w:rsidR="00495A46">
        <w:t> art. </w:t>
      </w:r>
      <w:r w:rsidRPr="00947882">
        <w:t>54</w:t>
      </w:r>
      <w:r w:rsidR="00495A46" w:rsidRPr="00947882">
        <w:t>1</w:t>
      </w:r>
      <w:r w:rsidR="00495A46">
        <w:t xml:space="preserve"> ust. </w:t>
      </w:r>
      <w:r w:rsidR="00495A46" w:rsidRPr="00947882">
        <w:t>5</w:t>
      </w:r>
      <w:r w:rsidR="00495A46">
        <w:t xml:space="preserve"> pkt </w:t>
      </w:r>
      <w:r w:rsidR="00495A46" w:rsidRPr="00947882">
        <w:t>1</w:t>
      </w:r>
      <w:r w:rsidR="00495A46">
        <w:t xml:space="preserve"> lit. </w:t>
      </w:r>
      <w:r w:rsidRPr="00947882">
        <w:t>d ustawy</w:t>
      </w:r>
      <w:r w:rsidR="00495A46">
        <w:t xml:space="preserve"> z </w:t>
      </w:r>
      <w:r w:rsidR="008655B0">
        <w:t>dnia 1</w:t>
      </w:r>
      <w:r w:rsidR="00495A46">
        <w:t>1 </w:t>
      </w:r>
      <w:r w:rsidR="008655B0">
        <w:t>marca 202</w:t>
      </w:r>
      <w:r w:rsidR="00495A46">
        <w:t>2 </w:t>
      </w:r>
      <w:r w:rsidR="008655B0">
        <w:t xml:space="preserve">r., zwanej dalej </w:t>
      </w:r>
      <w:r w:rsidR="00495A46">
        <w:t>„</w:t>
      </w:r>
      <w:r w:rsidR="008655B0">
        <w:t>ustawą</w:t>
      </w:r>
      <w:r w:rsidR="00495A46">
        <w:t>”</w:t>
      </w:r>
      <w:r w:rsidRPr="00947882">
        <w:t>, których zajmowanie powoduje wyłączenie z</w:t>
      </w:r>
      <w:r>
        <w:t> </w:t>
      </w:r>
      <w:r w:rsidRPr="00947882">
        <w:t xml:space="preserve">urzędu, </w:t>
      </w:r>
      <w:r w:rsidR="003604D5">
        <w:t>jest określony</w:t>
      </w:r>
      <w:r w:rsidR="00495A46">
        <w:t xml:space="preserve"> w </w:t>
      </w:r>
      <w:r w:rsidRPr="00947882">
        <w:t>załącznik</w:t>
      </w:r>
      <w:r w:rsidR="003604D5">
        <w:t>u</w:t>
      </w:r>
      <w:r w:rsidR="00495A46">
        <w:t xml:space="preserve"> nr </w:t>
      </w:r>
      <w:r w:rsidRPr="00947882">
        <w:t>1</w:t>
      </w:r>
      <w:r>
        <w:t> </w:t>
      </w:r>
      <w:r w:rsidRPr="00947882">
        <w:t>do rozporządzenia.</w:t>
      </w:r>
    </w:p>
    <w:p w14:paraId="23B6AC6A" w14:textId="7DAD1C3D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4.</w:t>
      </w:r>
      <w:r w:rsidRPr="00947882">
        <w:t> 1. Kancelaria Sejmu Rzeczypospolitej Polskiej, Kancelaria Senatu Rzeczypospolitej Polskiej, kierownicy urzędów jednostek samorządu terytorialnego oraz pracodawcy, w</w:t>
      </w:r>
      <w:r>
        <w:t> </w:t>
      </w:r>
      <w:r w:rsidRPr="00947882">
        <w:t>ramach wyłączenia z</w:t>
      </w:r>
      <w:r>
        <w:t> </w:t>
      </w:r>
      <w:r w:rsidRPr="00947882">
        <w:t>urzędu, sporządzają zawiadomienia (imienne wykazy osób) i</w:t>
      </w:r>
      <w:r>
        <w:t> </w:t>
      </w:r>
      <w:r w:rsidRPr="00947882">
        <w:t xml:space="preserve">przesyłają je do </w:t>
      </w:r>
      <w:r w:rsidRPr="00947882">
        <w:lastRenderedPageBreak/>
        <w:t>szefa wojskowego centrum rekrutacji w</w:t>
      </w:r>
      <w:r>
        <w:t> </w:t>
      </w:r>
      <w:r w:rsidRPr="00947882">
        <w:t>ciągu trzydziestu dni od dnia powstania okoliczności uzasadniających wyłączenie.</w:t>
      </w:r>
    </w:p>
    <w:p w14:paraId="32011B6D" w14:textId="77777777" w:rsidR="00947882" w:rsidRPr="00947882" w:rsidRDefault="00947882" w:rsidP="00947882">
      <w:pPr>
        <w:pStyle w:val="USTustnpkodeksu"/>
      </w:pPr>
      <w:r w:rsidRPr="00947882">
        <w:t>2. Zawiadomienia sporządza się w formie pisemnej, w postaci papierowej albo w postaci elektronicznej opatrzonej kwalifikowanym podpisem elektronicznym, podpisem osobistym albo podpisem zaufanym.</w:t>
      </w:r>
    </w:p>
    <w:p w14:paraId="6F85F1EC" w14:textId="0AB13689" w:rsidR="00947882" w:rsidRPr="00947882" w:rsidRDefault="00947882" w:rsidP="00947882">
      <w:pPr>
        <w:pStyle w:val="USTustnpkodeksu"/>
      </w:pPr>
      <w:r w:rsidRPr="00947882">
        <w:t>3. W zawiadomieniach, o których mowa</w:t>
      </w:r>
      <w:r w:rsidR="00495A46" w:rsidRPr="00947882">
        <w:t xml:space="preserve"> w</w:t>
      </w:r>
      <w:r w:rsidR="00495A46">
        <w:t> ust. </w:t>
      </w:r>
      <w:r w:rsidRPr="00947882">
        <w:t>1, ujmuje się następujące dane osób podlegających wyłączeniu: imię (imiona) i</w:t>
      </w:r>
      <w:r>
        <w:t> </w:t>
      </w:r>
      <w:r w:rsidRPr="00947882">
        <w:t>nazwisko, numer PESEL, stopień wojskowy, adres miejsca pobytu stałego lub pobytu czasowego trwającego ponad 3</w:t>
      </w:r>
      <w:r>
        <w:t> </w:t>
      </w:r>
      <w:r w:rsidRPr="00947882">
        <w:t>miesiące, zajmowane stanowisko lub kwalifikacje albo pełnioną funkcję.</w:t>
      </w:r>
    </w:p>
    <w:p w14:paraId="009ED5F6" w14:textId="6312F00F" w:rsidR="00947882" w:rsidRPr="00947882" w:rsidRDefault="00947882" w:rsidP="00947882">
      <w:pPr>
        <w:pStyle w:val="USTustnpkodeksu"/>
      </w:pPr>
      <w:r w:rsidRPr="00947882">
        <w:t>4. Osoby zajmujące stanowiska organów administracji publicznej, w</w:t>
      </w:r>
      <w:r>
        <w:t> </w:t>
      </w:r>
      <w:r w:rsidRPr="00947882">
        <w:t>rozumieniu</w:t>
      </w:r>
      <w:r w:rsidR="00495A46">
        <w:t xml:space="preserve"> art. </w:t>
      </w:r>
      <w:r w:rsidR="00495A46" w:rsidRPr="00947882">
        <w:t>5</w:t>
      </w:r>
      <w:r w:rsidR="00495A46">
        <w:t xml:space="preserve"> § </w:t>
      </w:r>
      <w:r w:rsidR="00495A46" w:rsidRPr="00947882">
        <w:t>2</w:t>
      </w:r>
      <w:r w:rsidR="00495A46">
        <w:t xml:space="preserve"> pkt </w:t>
      </w:r>
      <w:r w:rsidRPr="00947882">
        <w:t>3</w:t>
      </w:r>
      <w:r>
        <w:t> </w:t>
      </w:r>
      <w:r w:rsidRPr="00947882">
        <w:t>ustawy z</w:t>
      </w:r>
      <w:r>
        <w:t> </w:t>
      </w:r>
      <w:r w:rsidRPr="00947882">
        <w:t>dnia 14</w:t>
      </w:r>
      <w:r>
        <w:t> </w:t>
      </w:r>
      <w:r w:rsidRPr="00947882">
        <w:t>czerwca 1960</w:t>
      </w:r>
      <w:r>
        <w:t> </w:t>
      </w:r>
      <w:r w:rsidRPr="00947882">
        <w:t xml:space="preserve">r. </w:t>
      </w:r>
      <w:r w:rsidR="00495A46">
        <w:t xml:space="preserve">– </w:t>
      </w:r>
      <w:r w:rsidRPr="00947882">
        <w:t>Kodeks postępowania administracyjnego (</w:t>
      </w:r>
      <w:r w:rsidR="00495A46">
        <w:t>Dz. U.</w:t>
      </w:r>
      <w:r w:rsidRPr="00947882">
        <w:t xml:space="preserve"> z</w:t>
      </w:r>
      <w:r>
        <w:t> </w:t>
      </w:r>
      <w:r w:rsidRPr="00947882">
        <w:t>2021</w:t>
      </w:r>
      <w:r>
        <w:t> </w:t>
      </w:r>
      <w:r w:rsidRPr="00947882">
        <w:t>r.</w:t>
      </w:r>
      <w:r w:rsidR="00495A46">
        <w:t xml:space="preserve"> poz. </w:t>
      </w:r>
      <w:r w:rsidRPr="00947882">
        <w:t>735, 149</w:t>
      </w:r>
      <w:r w:rsidR="00495A46" w:rsidRPr="00947882">
        <w:t>1</w:t>
      </w:r>
      <w:r w:rsidR="00495A46">
        <w:t xml:space="preserve"> i </w:t>
      </w:r>
      <w:r w:rsidRPr="00947882">
        <w:t>2052), wykonują czynności, o</w:t>
      </w:r>
      <w:r>
        <w:t> </w:t>
      </w:r>
      <w:r w:rsidRPr="00947882">
        <w:t>których mowa</w:t>
      </w:r>
      <w:r w:rsidR="00495A46" w:rsidRPr="00947882">
        <w:t xml:space="preserve"> w</w:t>
      </w:r>
      <w:r w:rsidR="00495A46">
        <w:t> ust. </w:t>
      </w:r>
      <w:r w:rsidRPr="00947882">
        <w:t>1, we własnym imieniu.</w:t>
      </w:r>
    </w:p>
    <w:p w14:paraId="6882EF25" w14:textId="17AB4756" w:rsidR="00947882" w:rsidRPr="00947882" w:rsidRDefault="00947882" w:rsidP="00947882">
      <w:pPr>
        <w:pStyle w:val="USTustnpkodeksu"/>
      </w:pPr>
      <w:r w:rsidRPr="00947882">
        <w:t>5. Wzór zawiadomienia,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Pr="00947882">
        <w:t xml:space="preserve">1, </w:t>
      </w:r>
      <w:r w:rsidR="008655B0">
        <w:t xml:space="preserve">jest </w:t>
      </w:r>
      <w:r w:rsidRPr="00947882">
        <w:t>określ</w:t>
      </w:r>
      <w:r w:rsidR="008655B0">
        <w:t>ony</w:t>
      </w:r>
      <w:r w:rsidR="00495A46">
        <w:t xml:space="preserve"> w </w:t>
      </w:r>
      <w:r w:rsidRPr="00947882">
        <w:t>załącznik</w:t>
      </w:r>
      <w:r w:rsidR="008655B0">
        <w:t>u</w:t>
      </w:r>
      <w:r w:rsidR="00495A46">
        <w:t xml:space="preserve"> nr </w:t>
      </w:r>
      <w:r w:rsidRPr="00947882">
        <w:t>2</w:t>
      </w:r>
      <w:r>
        <w:t> </w:t>
      </w:r>
      <w:r w:rsidRPr="00947882">
        <w:t>do rozporządzenia.</w:t>
      </w:r>
    </w:p>
    <w:p w14:paraId="021D41CD" w14:textId="0E87B4B1" w:rsidR="00947882" w:rsidRPr="00947882" w:rsidRDefault="00947882" w:rsidP="00495A46">
      <w:pPr>
        <w:pStyle w:val="ARTartustawynprozporzdzenia"/>
        <w:keepNext/>
      </w:pPr>
      <w:r w:rsidRPr="00495A46">
        <w:rPr>
          <w:rStyle w:val="Ppogrubienie"/>
        </w:rPr>
        <w:t>§ 5.</w:t>
      </w:r>
      <w:r w:rsidRPr="00947882">
        <w:t> Szef wojskowego centrum rekrutacji, na podstawie zawiadomień, o</w:t>
      </w:r>
      <w:r>
        <w:t> </w:t>
      </w:r>
      <w:r w:rsidRPr="00947882">
        <w:t>których mowa</w:t>
      </w:r>
      <w:r w:rsidR="00495A46" w:rsidRPr="00947882">
        <w:t xml:space="preserve"> w</w:t>
      </w:r>
      <w:r w:rsidR="00495A46">
        <w:t> § </w:t>
      </w:r>
      <w:r w:rsidR="00495A46" w:rsidRPr="00947882">
        <w:t>4</w:t>
      </w:r>
      <w:r w:rsidR="00495A46">
        <w:t xml:space="preserve"> ust. </w:t>
      </w:r>
      <w:r w:rsidRPr="00947882">
        <w:t>1, i</w:t>
      </w:r>
      <w:r>
        <w:t> </w:t>
      </w:r>
      <w:r w:rsidRPr="00947882">
        <w:t>w</w:t>
      </w:r>
      <w:r>
        <w:t> </w:t>
      </w:r>
      <w:r w:rsidRPr="00947882">
        <w:t>oparciu o</w:t>
      </w:r>
      <w:r>
        <w:t> </w:t>
      </w:r>
      <w:r w:rsidRPr="00947882">
        <w:t>dane zawarte w</w:t>
      </w:r>
      <w:r>
        <w:t> </w:t>
      </w:r>
      <w:r w:rsidRPr="00947882">
        <w:t>ewidencji wojskowej:</w:t>
      </w:r>
    </w:p>
    <w:p w14:paraId="37720EDE" w14:textId="220903B4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zwalnia osoby ujęte w</w:t>
      </w:r>
      <w:r>
        <w:t> </w:t>
      </w:r>
      <w:r w:rsidRPr="00947882">
        <w:t>zawiadomieniu z</w:t>
      </w:r>
      <w:r>
        <w:t> </w:t>
      </w:r>
      <w:r w:rsidRPr="00947882">
        <w:t>obowiązku pełnienia czynnej służby wojskowej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wojny;</w:t>
      </w:r>
    </w:p>
    <w:p w14:paraId="2DB139BC" w14:textId="476CA09B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informuje podmioty wskazane</w:t>
      </w:r>
      <w:r w:rsidR="00495A46" w:rsidRPr="00947882">
        <w:t xml:space="preserve"> w</w:t>
      </w:r>
      <w:r w:rsidR="00495A46">
        <w:t> § </w:t>
      </w:r>
      <w:r w:rsidR="00495A46" w:rsidRPr="00947882">
        <w:t>4</w:t>
      </w:r>
      <w:r w:rsidR="00495A46">
        <w:t xml:space="preserve"> ust. </w:t>
      </w:r>
      <w:r w:rsidR="00495A46" w:rsidRPr="00947882">
        <w:t>1</w:t>
      </w:r>
      <w:r w:rsidR="00495A46">
        <w:t xml:space="preserve"> i </w:t>
      </w:r>
      <w:r w:rsidRPr="00947882">
        <w:t>4 o dokonanym wyłączeniu.</w:t>
      </w:r>
    </w:p>
    <w:p w14:paraId="0300BF09" w14:textId="5B86B673" w:rsidR="00947882" w:rsidRPr="00947882" w:rsidRDefault="00947882" w:rsidP="00495A46">
      <w:pPr>
        <w:pStyle w:val="ARTartustawynprozporzdzenia"/>
        <w:keepNext/>
      </w:pPr>
      <w:r w:rsidRPr="00495A46">
        <w:rPr>
          <w:rStyle w:val="Ppogrubienie"/>
        </w:rPr>
        <w:t>§ 6.</w:t>
      </w:r>
      <w:r w:rsidRPr="00947882">
        <w:t> 1. Wyłączenie na wniosek może być prowadzone w</w:t>
      </w:r>
      <w:r>
        <w:t> </w:t>
      </w:r>
      <w:r w:rsidRPr="00947882">
        <w:t>stosunku do osób zatrudnionych w:</w:t>
      </w:r>
    </w:p>
    <w:p w14:paraId="4EAD78A9" w14:textId="77777777" w:rsidR="00947882" w:rsidRPr="00947882" w:rsidRDefault="00947882" w:rsidP="00947882">
      <w:pPr>
        <w:pStyle w:val="PKTpunkt"/>
      </w:pPr>
      <w:r w:rsidRPr="00947882">
        <w:t>1)</w:t>
      </w:r>
      <w:r w:rsidRPr="00947882">
        <w:tab/>
        <w:t>urzędach państwowych lub samorządowych oraz Narodowym Banku Polskim,</w:t>
      </w:r>
    </w:p>
    <w:p w14:paraId="6FFAD4AB" w14:textId="433F456A" w:rsidR="00947882" w:rsidRPr="00947882" w:rsidRDefault="00947882" w:rsidP="00947882">
      <w:pPr>
        <w:pStyle w:val="PKTpunkt"/>
      </w:pPr>
      <w:r w:rsidRPr="00947882">
        <w:t>2)</w:t>
      </w:r>
      <w:r w:rsidR="008655B0">
        <w:tab/>
      </w:r>
      <w:r w:rsidRPr="00947882">
        <w:t xml:space="preserve">przedsiębiorstwach należących do przedsiębiorców, na których nałożone zostały zadania na rzecz Sił Zbrojnych </w:t>
      </w:r>
      <w:r w:rsidR="008655B0">
        <w:t>Rzeczypospolitej Pol</w:t>
      </w:r>
      <w:r w:rsidR="00BA3999">
        <w:t>s</w:t>
      </w:r>
      <w:r w:rsidR="008655B0">
        <w:t xml:space="preserve">kiej, zwanych dalej </w:t>
      </w:r>
      <w:r w:rsidR="00495A46">
        <w:t>„</w:t>
      </w:r>
      <w:r w:rsidR="008655B0">
        <w:t>Siłami Zbrojnymi</w:t>
      </w:r>
      <w:r w:rsidR="00495A46">
        <w:t>”</w:t>
      </w:r>
      <w:r w:rsidR="008655B0">
        <w:t xml:space="preserve"> </w:t>
      </w:r>
      <w:r w:rsidRPr="00947882">
        <w:t>w trybie określonym</w:t>
      </w:r>
      <w:r w:rsidR="00495A46" w:rsidRPr="00947882">
        <w:t xml:space="preserve"> w</w:t>
      </w:r>
      <w:r w:rsidR="00495A46">
        <w:t> art. </w:t>
      </w:r>
      <w:r w:rsidRPr="00947882">
        <w:t>64</w:t>
      </w:r>
      <w:r w:rsidR="00495A46" w:rsidRPr="00947882">
        <w:t>8</w:t>
      </w:r>
      <w:r w:rsidR="00495A46">
        <w:t xml:space="preserve"> ust. 1 pkt </w:t>
      </w:r>
      <w:r w:rsidR="008655B0">
        <w:t xml:space="preserve">1, </w:t>
      </w:r>
      <w:r w:rsidR="00495A46">
        <w:t>2 i 5 </w:t>
      </w:r>
      <w:r w:rsidRPr="00947882">
        <w:t>ustawy, w</w:t>
      </w:r>
      <w:r>
        <w:t> </w:t>
      </w:r>
      <w:r w:rsidRPr="00947882">
        <w:t>tym zadania wynikające z</w:t>
      </w:r>
      <w:r>
        <w:t> </w:t>
      </w:r>
      <w:r w:rsidRPr="00947882">
        <w:t>Planu zabezpieczenia potrzeb Sił Zbrojnych,</w:t>
      </w:r>
    </w:p>
    <w:p w14:paraId="04BD9CD6" w14:textId="77777777" w:rsidR="00947882" w:rsidRPr="00947882" w:rsidRDefault="00947882" w:rsidP="00947882">
      <w:pPr>
        <w:pStyle w:val="PKTpunkt"/>
      </w:pPr>
      <w:r w:rsidRPr="00947882">
        <w:t>3)</w:t>
      </w:r>
      <w:r w:rsidRPr="00947882">
        <w:tab/>
        <w:t>jednostkach organizacyjnych podległych Ministrowi Obrony Narodowej lub przez niego nadzorowanych,</w:t>
      </w:r>
    </w:p>
    <w:p w14:paraId="793662D4" w14:textId="77777777" w:rsidR="00947882" w:rsidRPr="00947882" w:rsidRDefault="00947882" w:rsidP="00495A46">
      <w:pPr>
        <w:pStyle w:val="PKTpunkt"/>
        <w:keepNext/>
      </w:pPr>
      <w:r w:rsidRPr="00947882">
        <w:t>4)</w:t>
      </w:r>
      <w:r w:rsidRPr="00947882">
        <w:tab/>
        <w:t>jednostkach organizacyjnych:</w:t>
      </w:r>
    </w:p>
    <w:p w14:paraId="367A5BD9" w14:textId="4849D22D" w:rsidR="00947882" w:rsidRPr="00947882" w:rsidRDefault="00947882" w:rsidP="00947882">
      <w:pPr>
        <w:pStyle w:val="LITlitera"/>
      </w:pPr>
      <w:r>
        <w:t>a)</w:t>
      </w:r>
      <w:r>
        <w:tab/>
      </w:r>
      <w:r w:rsidRPr="00947882">
        <w:t>podległych ministrowi właściwemu do spraw wewnętrznych lub przez niego nadzorowanych,</w:t>
      </w:r>
    </w:p>
    <w:p w14:paraId="0F225EFD" w14:textId="19C7730E" w:rsidR="00947882" w:rsidRPr="00947882" w:rsidRDefault="00947882" w:rsidP="00947882">
      <w:pPr>
        <w:pStyle w:val="LITlitera"/>
      </w:pPr>
      <w:r>
        <w:lastRenderedPageBreak/>
        <w:t>b)</w:t>
      </w:r>
      <w:r>
        <w:tab/>
      </w:r>
      <w:r w:rsidRPr="00947882">
        <w:t>podległych Ministrowi Sprawiedliwości lub przez niego nadzorowanych oraz przedsiębiorstwach państwowych, wobec których Minister Sprawiedliwości pełni funkcję organu założycielskiego,</w:t>
      </w:r>
    </w:p>
    <w:p w14:paraId="34A2CA81" w14:textId="1251FA69" w:rsidR="00947882" w:rsidRPr="00947882" w:rsidRDefault="00947882" w:rsidP="00947882">
      <w:pPr>
        <w:pStyle w:val="LITlitera"/>
      </w:pPr>
      <w:r>
        <w:t>c)</w:t>
      </w:r>
      <w:r>
        <w:tab/>
      </w:r>
      <w:r w:rsidRPr="00947882">
        <w:t>Agencji Bezpieczeństwa Wewnętrznego i</w:t>
      </w:r>
      <w:r>
        <w:t> </w:t>
      </w:r>
      <w:r w:rsidRPr="00947882">
        <w:t>Agencji Wywiadu,</w:t>
      </w:r>
    </w:p>
    <w:p w14:paraId="643F9259" w14:textId="4AE2BAFF" w:rsidR="00947882" w:rsidRPr="00947882" w:rsidRDefault="00947882" w:rsidP="00947882">
      <w:pPr>
        <w:pStyle w:val="LITlitera"/>
      </w:pPr>
      <w:r>
        <w:t>d)</w:t>
      </w:r>
      <w:r>
        <w:tab/>
      </w:r>
      <w:r w:rsidRPr="00947882">
        <w:t>Centralnego Biura Antykorupcyjnego,</w:t>
      </w:r>
    </w:p>
    <w:p w14:paraId="75DE5837" w14:textId="48116B16" w:rsidR="00947882" w:rsidRPr="00947882" w:rsidRDefault="00947882" w:rsidP="00947882">
      <w:pPr>
        <w:pStyle w:val="LITlitera"/>
      </w:pPr>
      <w:r>
        <w:t>e)</w:t>
      </w:r>
      <w:r>
        <w:tab/>
      </w:r>
      <w:r w:rsidRPr="00947882">
        <w:t>podległych ministrowi właściwemu do spraw gospodarki lub przez niego nadzorowanych;</w:t>
      </w:r>
    </w:p>
    <w:p w14:paraId="6DEB27CB" w14:textId="13290199" w:rsidR="00947882" w:rsidRPr="00947882" w:rsidRDefault="00947882" w:rsidP="00947882">
      <w:pPr>
        <w:pStyle w:val="LITlitera"/>
      </w:pPr>
      <w:r>
        <w:t>f)</w:t>
      </w:r>
      <w:r>
        <w:tab/>
      </w:r>
      <w:r w:rsidRPr="00947882">
        <w:t>podległych ministrowi właściwemu do spraw rolnictwa lub przez niego nadzorowanych;</w:t>
      </w:r>
    </w:p>
    <w:p w14:paraId="716293A6" w14:textId="1D71725A" w:rsidR="00947882" w:rsidRPr="00947882" w:rsidRDefault="00947882" w:rsidP="00947882">
      <w:pPr>
        <w:pStyle w:val="LITlitera"/>
      </w:pPr>
      <w:r>
        <w:t>g)</w:t>
      </w:r>
      <w:r>
        <w:tab/>
      </w:r>
      <w:r w:rsidRPr="00947882">
        <w:t>podległych ministrowi właściwemu do spraw rozwoju wsi lub przez niego nadzorowanych,</w:t>
      </w:r>
    </w:p>
    <w:p w14:paraId="6DC73FB6" w14:textId="10351A51" w:rsidR="00947882" w:rsidRPr="00947882" w:rsidRDefault="00947882" w:rsidP="00947882">
      <w:pPr>
        <w:pStyle w:val="LITlitera"/>
      </w:pPr>
      <w:r>
        <w:t>h)</w:t>
      </w:r>
      <w:r>
        <w:tab/>
      </w:r>
      <w:r w:rsidRPr="00947882">
        <w:t>podległych ministrowi właściwemu do spraw energii lub przez niego nadzorowanych,</w:t>
      </w:r>
    </w:p>
    <w:p w14:paraId="0FE4256D" w14:textId="21E2AB4A" w:rsidR="00947882" w:rsidRPr="00947882" w:rsidRDefault="00947882" w:rsidP="00947882">
      <w:pPr>
        <w:pStyle w:val="LITlitera"/>
      </w:pPr>
      <w:r>
        <w:t>i)</w:t>
      </w:r>
      <w:r>
        <w:tab/>
      </w:r>
      <w:r w:rsidRPr="00947882">
        <w:t>podległych ministrowi właściwemu do spraw gospodarki złoż</w:t>
      </w:r>
      <w:r w:rsidR="00D81898">
        <w:t xml:space="preserve">ami kopalin lub przez niego </w:t>
      </w:r>
      <w:r w:rsidRPr="00947882">
        <w:t>nadzorowanych,</w:t>
      </w:r>
    </w:p>
    <w:p w14:paraId="3E7C8743" w14:textId="484AE7EE" w:rsidR="00947882" w:rsidRPr="00947882" w:rsidRDefault="00947882" w:rsidP="00947882">
      <w:pPr>
        <w:pStyle w:val="LITlitera"/>
      </w:pPr>
      <w:r>
        <w:t>j)</w:t>
      </w:r>
      <w:r>
        <w:tab/>
      </w:r>
      <w:r w:rsidRPr="00947882">
        <w:t>podległych ministrowi właściwemu do spraw zdrowia lub przez niego nadzorowanych,</w:t>
      </w:r>
    </w:p>
    <w:p w14:paraId="4A5DE5D0" w14:textId="1F94FA3A" w:rsidR="00947882" w:rsidRPr="00947882" w:rsidRDefault="00947882" w:rsidP="00947882">
      <w:pPr>
        <w:pStyle w:val="LITlitera"/>
      </w:pPr>
      <w:r>
        <w:t>k)</w:t>
      </w:r>
      <w:r>
        <w:tab/>
      </w:r>
      <w:r w:rsidRPr="00947882">
        <w:t>podległych ministrowi właściwemu do spraw transportu lub przez niego nadzorowanych,</w:t>
      </w:r>
    </w:p>
    <w:p w14:paraId="0F46398D" w14:textId="03AF3489" w:rsidR="00947882" w:rsidRPr="00947882" w:rsidRDefault="00947882" w:rsidP="00947882">
      <w:pPr>
        <w:pStyle w:val="PKTpunkt"/>
      </w:pPr>
      <w:r>
        <w:t>5)</w:t>
      </w:r>
      <w:r>
        <w:tab/>
      </w:r>
      <w:r w:rsidRPr="00947882">
        <w:t>podmiotach wykonujących działalność leczniczą, o których mowa</w:t>
      </w:r>
      <w:r w:rsidR="00495A46" w:rsidRPr="00947882">
        <w:t xml:space="preserve"> w</w:t>
      </w:r>
      <w:r w:rsidR="00495A46">
        <w:t> art. </w:t>
      </w:r>
      <w:r w:rsidR="00495A46" w:rsidRPr="00947882">
        <w:t>4</w:t>
      </w:r>
      <w:r w:rsidR="00495A46">
        <w:t xml:space="preserve"> ust. </w:t>
      </w:r>
      <w:r w:rsidR="00495A46" w:rsidRPr="00947882">
        <w:t>1</w:t>
      </w:r>
      <w:r w:rsidR="00495A46">
        <w:t xml:space="preserve"> pkt </w:t>
      </w:r>
      <w:r w:rsidRPr="00947882">
        <w:t>2–4 ustawy z dnia 15 kwietnia 2011 r. o działalności leczniczej (</w:t>
      </w:r>
      <w:r w:rsidR="00495A46">
        <w:t>Dz. U.</w:t>
      </w:r>
      <w:r w:rsidRPr="00947882">
        <w:t xml:space="preserve"> z 202</w:t>
      </w:r>
      <w:r w:rsidR="00C77195">
        <w:t>2</w:t>
      </w:r>
      <w:r w:rsidRPr="00947882">
        <w:t> r.</w:t>
      </w:r>
      <w:r w:rsidR="00495A46">
        <w:t xml:space="preserve"> poz. </w:t>
      </w:r>
      <w:r w:rsidR="00C77195">
        <w:t>63</w:t>
      </w:r>
      <w:r w:rsidR="00495A46">
        <w:t>3 i </w:t>
      </w:r>
      <w:r w:rsidR="00C77195">
        <w:t>655</w:t>
      </w:r>
      <w:r w:rsidRPr="00947882">
        <w:t>), oraz będących dysponentami jednostek systemu Państwowe Ratownictwo Medyczne,</w:t>
      </w:r>
    </w:p>
    <w:p w14:paraId="141A99A9" w14:textId="1CE92ABD" w:rsidR="00947882" w:rsidRPr="00947882" w:rsidRDefault="00947882" w:rsidP="00947882">
      <w:pPr>
        <w:pStyle w:val="PKTpunkt"/>
      </w:pPr>
      <w:r>
        <w:t>7)</w:t>
      </w:r>
      <w:r>
        <w:tab/>
      </w:r>
      <w:r w:rsidRPr="00947882">
        <w:t>przedsiębiorstwach świadczących usługi związane z</w:t>
      </w:r>
      <w:r>
        <w:t> </w:t>
      </w:r>
      <w:r w:rsidRPr="00947882">
        <w:t>utrzymaniem i obsługą systemów łączności na potrzeby kierowania bezpieczeństwem narodowym, w tym obroną państwa,</w:t>
      </w:r>
    </w:p>
    <w:p w14:paraId="5B85AE27" w14:textId="25B17F77" w:rsidR="00947882" w:rsidRPr="00947882" w:rsidRDefault="00947882" w:rsidP="00495A46">
      <w:pPr>
        <w:pStyle w:val="PKTpunkt"/>
        <w:keepNext/>
      </w:pPr>
      <w:r>
        <w:t>8)</w:t>
      </w:r>
      <w:r>
        <w:tab/>
      </w:r>
      <w:r w:rsidRPr="00947882">
        <w:t>ministerstwach, urzędach centralnych i wojewódzkich, w urzędach jednostek samorządu terytorialnego oraz Narodowym Banku Polskim na etatowych stanowiskach zastępców pełnomocników do spraw ochrony informacji niejawnych</w:t>
      </w:r>
    </w:p>
    <w:p w14:paraId="3276EC21" w14:textId="272102D0" w:rsidR="00947882" w:rsidRPr="00947882" w:rsidRDefault="00947882" w:rsidP="00947882">
      <w:pPr>
        <w:pStyle w:val="CZWSPPKTczwsplnapunktw"/>
      </w:pPr>
      <w:r>
        <w:t>–</w:t>
      </w:r>
      <w:r w:rsidRPr="00947882">
        <w:t xml:space="preserve"> jeżeli nie ma możliwości obsadzenia zajmowanych przez nie stanowisk (funkcji) osobami niepodlegającymi obowiązkowi pełnienia czynnej służby wojskowej i</w:t>
      </w:r>
      <w:r>
        <w:t> </w:t>
      </w:r>
      <w:r w:rsidRPr="00947882">
        <w:t>nieposiadającymi nadanego przydziału mobilizacyjnego, pracowniczego przydziału mobilizacyjnego lub przydziału organizacyjno</w:t>
      </w:r>
      <w:r>
        <w:softHyphen/>
      </w:r>
      <w:r w:rsidR="00495A46">
        <w:softHyphen/>
      </w:r>
      <w:r w:rsidR="00495A46">
        <w:noBreakHyphen/>
      </w:r>
      <w:r w:rsidRPr="00947882">
        <w:t>mobilizacyjnego.</w:t>
      </w:r>
    </w:p>
    <w:p w14:paraId="174D7F4A" w14:textId="12F3DA58" w:rsidR="00947882" w:rsidRPr="00947882" w:rsidRDefault="00947882" w:rsidP="00495A46">
      <w:pPr>
        <w:pStyle w:val="USTustnpkodeksu"/>
        <w:keepNext/>
      </w:pPr>
      <w:r w:rsidRPr="00947882">
        <w:lastRenderedPageBreak/>
        <w:t>2. Wyłączenie na wniosek może być prowadzone także w</w:t>
      </w:r>
      <w:r>
        <w:t> </w:t>
      </w:r>
      <w:r w:rsidRPr="00947882">
        <w:t>stosunku do:</w:t>
      </w:r>
    </w:p>
    <w:p w14:paraId="1318F06F" w14:textId="7C6787BF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przedsiębiorców, o</w:t>
      </w:r>
      <w:r>
        <w:t> </w:t>
      </w:r>
      <w:r w:rsidRPr="00947882">
        <w:t>których mowa</w:t>
      </w:r>
      <w:r w:rsidR="00495A46" w:rsidRPr="00947882">
        <w:t xml:space="preserve"> w</w:t>
      </w:r>
      <w:r w:rsidR="00495A46">
        <w:t> ust. </w:t>
      </w:r>
      <w:r w:rsidR="00495A46" w:rsidRPr="00947882">
        <w:t>1</w:t>
      </w:r>
      <w:r w:rsidR="00495A46">
        <w:t xml:space="preserve"> pkt </w:t>
      </w:r>
      <w:r w:rsidRPr="00947882">
        <w:t>2,</w:t>
      </w:r>
    </w:p>
    <w:p w14:paraId="3ECC8ECB" w14:textId="2B006F3E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osób wskazanych w</w:t>
      </w:r>
      <w:r>
        <w:t> </w:t>
      </w:r>
      <w:r w:rsidRPr="00947882">
        <w:t>dokumentacji planowania operacyjnego zatrudnionych w</w:t>
      </w:r>
      <w:r>
        <w:t> </w:t>
      </w:r>
      <w:r w:rsidRPr="00947882">
        <w:t>przedsiębiorstwach świadczących usługi związane z</w:t>
      </w:r>
      <w:r>
        <w:t> </w:t>
      </w:r>
      <w:r w:rsidRPr="00947882">
        <w:t>realizacją zadań na rzecz Sił Zbrojnych.</w:t>
      </w:r>
    </w:p>
    <w:p w14:paraId="488ECBA0" w14:textId="17794100" w:rsidR="00947882" w:rsidRPr="00947882" w:rsidRDefault="00947882" w:rsidP="00947882">
      <w:pPr>
        <w:pStyle w:val="USTustnpkodeksu"/>
      </w:pPr>
      <w:r w:rsidRPr="00947882">
        <w:t>3. 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 wyłączenie na wniosek może być prowadzone w</w:t>
      </w:r>
      <w:r>
        <w:t> </w:t>
      </w:r>
      <w:r w:rsidRPr="00947882">
        <w:t>stosunku do żołnierzy pełniących czynną służbę wojskową po 30</w:t>
      </w:r>
      <w:r>
        <w:t> </w:t>
      </w:r>
      <w:r w:rsidRPr="00947882">
        <w:t>dniach od dnia ogłoszenia mobilizacji lub wybuchu wojny, nie wcześniej jednak niż po 30</w:t>
      </w:r>
      <w:r>
        <w:t> </w:t>
      </w:r>
      <w:r w:rsidRPr="00947882">
        <w:t>dniach od dnia powołania ich do czynnej służby wojskowej.</w:t>
      </w:r>
    </w:p>
    <w:p w14:paraId="292696B6" w14:textId="1E10B9AF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7.</w:t>
      </w:r>
      <w:r w:rsidRPr="00947882">
        <w:t> 1. Pracodawca będący podmiotem wskazanym</w:t>
      </w:r>
      <w:r w:rsidR="00495A46" w:rsidRPr="00947882">
        <w:t xml:space="preserve"> w</w:t>
      </w:r>
      <w:r w:rsidR="00495A46">
        <w:t> art. </w:t>
      </w:r>
      <w:r w:rsidRPr="00947882">
        <w:t>54</w:t>
      </w:r>
      <w:r w:rsidR="00495A46" w:rsidRPr="00947882">
        <w:t>1</w:t>
      </w:r>
      <w:r w:rsidR="00495A46">
        <w:t xml:space="preserve"> ust. </w:t>
      </w:r>
      <w:r w:rsidRPr="00947882">
        <w:t>7</w:t>
      </w:r>
      <w:r>
        <w:t> </w:t>
      </w:r>
      <w:r w:rsidRPr="00947882">
        <w:t>ustawy, w</w:t>
      </w:r>
      <w:r>
        <w:t> </w:t>
      </w:r>
      <w:r w:rsidRPr="00947882">
        <w:t>ramach wyłączenia na wniosek, sporządza pisemny wniosek, wskazując w</w:t>
      </w:r>
      <w:r>
        <w:t> </w:t>
      </w:r>
      <w:r w:rsidRPr="00947882">
        <w:t>nim imiennie osoby spełniające warunki, o</w:t>
      </w:r>
      <w:r>
        <w:t> </w:t>
      </w:r>
      <w:r w:rsidRPr="00947882">
        <w:t>których mowa</w:t>
      </w:r>
      <w:r w:rsidR="00495A46" w:rsidRPr="00947882">
        <w:t xml:space="preserve"> w</w:t>
      </w:r>
      <w:r w:rsidR="00495A46">
        <w:t> § </w:t>
      </w:r>
      <w:r w:rsidR="00495A46" w:rsidRPr="00947882">
        <w:t>6</w:t>
      </w:r>
      <w:r w:rsidR="00495A46">
        <w:t xml:space="preserve"> ust. </w:t>
      </w:r>
      <w:r w:rsidR="00495A46" w:rsidRPr="00947882">
        <w:t>1</w:t>
      </w:r>
      <w:r w:rsidR="00495A46">
        <w:t xml:space="preserve"> i </w:t>
      </w:r>
      <w:r w:rsidRPr="00947882">
        <w:t>2, i</w:t>
      </w:r>
      <w:r>
        <w:t> </w:t>
      </w:r>
      <w:r w:rsidRPr="00947882">
        <w:t>przesyła go szefowi wojskowego centrum rekrutacji.</w:t>
      </w:r>
    </w:p>
    <w:p w14:paraId="487098F0" w14:textId="53FA7034" w:rsidR="00947882" w:rsidRPr="00947882" w:rsidRDefault="00947882" w:rsidP="00947882">
      <w:pPr>
        <w:pStyle w:val="USTustnpkodeksu"/>
      </w:pPr>
      <w:r w:rsidRPr="00947882">
        <w:t>2. Wniosek sporządza się w</w:t>
      </w:r>
      <w:r>
        <w:t> </w:t>
      </w:r>
      <w:r w:rsidRPr="00947882">
        <w:t>formie pisemnej, w postaci papierowej albo w postaci elektronicznej opatrzonej kwalifikowanym podpisem elektronicznym, podpisem osobistym albo podpisem zaufanym.</w:t>
      </w:r>
    </w:p>
    <w:p w14:paraId="22A7FA58" w14:textId="6D687E44" w:rsidR="00947882" w:rsidRPr="00947882" w:rsidRDefault="00947882" w:rsidP="00947882">
      <w:pPr>
        <w:pStyle w:val="USTustnpkodeksu"/>
      </w:pPr>
      <w:r w:rsidRPr="00947882">
        <w:t>3.  We wniosku,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Pr="00947882">
        <w:t>1, ujmuje się następujące dane wskazanych w</w:t>
      </w:r>
      <w:r>
        <w:t> </w:t>
      </w:r>
      <w:r w:rsidRPr="00947882">
        <w:t>nim osób: imię (imiona) i</w:t>
      </w:r>
      <w:r>
        <w:t> </w:t>
      </w:r>
      <w:r w:rsidRPr="00947882">
        <w:t>nazwisko, numer PESEL, stopień wojskowy, adres miejsca pobytu stałego lub pobytu czasowego trwającego ponad trzy miesiące, zajmowane stanowisko lub pełnioną funkcję oraz uzasadnienie konieczności wyłączenia, a</w:t>
      </w:r>
      <w:r>
        <w:t> </w:t>
      </w:r>
      <w:r w:rsidRPr="00947882">
        <w:t>w</w:t>
      </w:r>
      <w:r>
        <w:t> </w:t>
      </w:r>
      <w:r w:rsidRPr="00947882">
        <w:t>odniesieniu do przedsiębiorców, o</w:t>
      </w:r>
      <w:r>
        <w:t> </w:t>
      </w:r>
      <w:r w:rsidRPr="00947882">
        <w:t>których mowa</w:t>
      </w:r>
      <w:r w:rsidR="00495A46" w:rsidRPr="00947882">
        <w:t xml:space="preserve"> w</w:t>
      </w:r>
      <w:r w:rsidR="00495A46">
        <w:t> § </w:t>
      </w:r>
      <w:r w:rsidR="00495A46" w:rsidRPr="00947882">
        <w:t>6</w:t>
      </w:r>
      <w:r w:rsidR="00495A46">
        <w:t xml:space="preserve"> ust. </w:t>
      </w:r>
      <w:r w:rsidR="00495A46" w:rsidRPr="00947882">
        <w:t>1</w:t>
      </w:r>
      <w:r w:rsidR="00495A46">
        <w:t xml:space="preserve"> pkt </w:t>
      </w:r>
      <w:r w:rsidRPr="00947882">
        <w:t>2, również decyzję o</w:t>
      </w:r>
      <w:r>
        <w:t> </w:t>
      </w:r>
      <w:r w:rsidRPr="00947882">
        <w:t>nałożeniu obowiązku realizacji zadań na rzecz Sił Zbrojnych.</w:t>
      </w:r>
    </w:p>
    <w:p w14:paraId="213BBC91" w14:textId="7624E127" w:rsidR="00947882" w:rsidRPr="00947882" w:rsidRDefault="00947882" w:rsidP="00947882">
      <w:pPr>
        <w:pStyle w:val="USTustnpkodeksu"/>
      </w:pPr>
      <w:r w:rsidRPr="00947882">
        <w:t>4. Wzór wniosku,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Pr="00947882">
        <w:t xml:space="preserve">1, </w:t>
      </w:r>
      <w:r w:rsidR="00C77195">
        <w:t xml:space="preserve">jest </w:t>
      </w:r>
      <w:r w:rsidRPr="00947882">
        <w:t>określ</w:t>
      </w:r>
      <w:r w:rsidR="00C77195">
        <w:t>ony</w:t>
      </w:r>
      <w:r w:rsidR="00495A46" w:rsidRPr="00947882">
        <w:t xml:space="preserve"> </w:t>
      </w:r>
      <w:r w:rsidR="00495A46">
        <w:t>w </w:t>
      </w:r>
      <w:r w:rsidRPr="00947882">
        <w:t>załącznik</w:t>
      </w:r>
      <w:r w:rsidR="00C77195">
        <w:t>u</w:t>
      </w:r>
      <w:r w:rsidR="00495A46">
        <w:t xml:space="preserve"> nr </w:t>
      </w:r>
      <w:r w:rsidRPr="00947882">
        <w:t>3</w:t>
      </w:r>
      <w:r>
        <w:t> </w:t>
      </w:r>
      <w:r w:rsidRPr="00947882">
        <w:t>do rozporządzenia.</w:t>
      </w:r>
    </w:p>
    <w:p w14:paraId="0BBDBBCE" w14:textId="53B8E43D" w:rsidR="00947882" w:rsidRPr="00947882" w:rsidRDefault="00947882" w:rsidP="00495A46">
      <w:pPr>
        <w:pStyle w:val="ARTartustawynprozporzdzenia"/>
        <w:keepNext/>
      </w:pPr>
      <w:r w:rsidRPr="00495A46">
        <w:rPr>
          <w:rStyle w:val="Ppogrubienie"/>
        </w:rPr>
        <w:t>§ 8.</w:t>
      </w:r>
      <w:r w:rsidRPr="00947882">
        <w:t> 1. Szef wojskowego centrum rekrutacji na podstawie wniosku,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§ </w:t>
      </w:r>
      <w:r w:rsidR="00495A46" w:rsidRPr="00947882">
        <w:t>7</w:t>
      </w:r>
      <w:r w:rsidR="00495A46">
        <w:t xml:space="preserve"> ust. </w:t>
      </w:r>
      <w:r w:rsidRPr="00947882">
        <w:t>1, oraz w</w:t>
      </w:r>
      <w:r>
        <w:t> </w:t>
      </w:r>
      <w:r w:rsidRPr="00947882">
        <w:t>oparciu o</w:t>
      </w:r>
      <w:r>
        <w:t> </w:t>
      </w:r>
      <w:r w:rsidRPr="00947882">
        <w:t>dane zawarte w</w:t>
      </w:r>
      <w:r>
        <w:t> </w:t>
      </w:r>
      <w:r w:rsidRPr="00947882">
        <w:t>ewidencji wojskowej:</w:t>
      </w:r>
    </w:p>
    <w:p w14:paraId="08DA7900" w14:textId="5F6D9F5A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zwalnia osobę ujętą we wniosku z</w:t>
      </w:r>
      <w:r>
        <w:t> </w:t>
      </w:r>
      <w:r w:rsidRPr="00947882">
        <w:t>obowiązku pełnienia czynnej służby wojskowej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 albo</w:t>
      </w:r>
    </w:p>
    <w:p w14:paraId="40609A17" w14:textId="24B9B942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odmawia wyłączenia osoby ujętej we wniosku.</w:t>
      </w:r>
    </w:p>
    <w:p w14:paraId="55043AD2" w14:textId="77777777" w:rsidR="00947882" w:rsidRPr="00947882" w:rsidRDefault="00947882" w:rsidP="00495A46">
      <w:pPr>
        <w:pStyle w:val="USTustnpkodeksu"/>
        <w:keepNext/>
      </w:pPr>
      <w:r w:rsidRPr="00947882">
        <w:t>2. Szef wojskowego centrum rekrutacji:</w:t>
      </w:r>
    </w:p>
    <w:p w14:paraId="1E517BA8" w14:textId="1102C585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w przypadku,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="00495A46" w:rsidRPr="00947882">
        <w:t>1</w:t>
      </w:r>
      <w:r w:rsidR="00495A46">
        <w:t xml:space="preserve"> pkt </w:t>
      </w:r>
      <w:r w:rsidRPr="00947882">
        <w:t>1, informuje pracodawcę o</w:t>
      </w:r>
      <w:r>
        <w:t> </w:t>
      </w:r>
      <w:r w:rsidRPr="00947882">
        <w:t>wyłączeniu,</w:t>
      </w:r>
    </w:p>
    <w:p w14:paraId="3701AF0D" w14:textId="1EC5780A" w:rsidR="00947882" w:rsidRPr="00947882" w:rsidRDefault="00947882" w:rsidP="00947882">
      <w:pPr>
        <w:pStyle w:val="PKTpunkt"/>
      </w:pPr>
      <w:r>
        <w:lastRenderedPageBreak/>
        <w:t>2)</w:t>
      </w:r>
      <w:r>
        <w:tab/>
      </w:r>
      <w:r w:rsidRPr="00947882">
        <w:t>w przypadku,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="00495A46" w:rsidRPr="00947882">
        <w:t>1</w:t>
      </w:r>
      <w:r w:rsidR="00495A46">
        <w:t xml:space="preserve"> pkt </w:t>
      </w:r>
      <w:r w:rsidRPr="00947882">
        <w:t>2, przesyła pracodawcy decyzję o</w:t>
      </w:r>
      <w:r>
        <w:t> </w:t>
      </w:r>
      <w:r w:rsidRPr="00947882">
        <w:t>odmowie wyłączenia.</w:t>
      </w:r>
    </w:p>
    <w:p w14:paraId="56A56973" w14:textId="51F51346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9.</w:t>
      </w:r>
      <w:r w:rsidRPr="00947882">
        <w:t> 1. W</w:t>
      </w:r>
      <w:r>
        <w:t> </w:t>
      </w:r>
      <w:r w:rsidRPr="00947882">
        <w:t>przypadku wyłączenia na wniosek dotyczącego żołnierza pełniącego czynną służbę wojskową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 pracodawca przesyła wniosek,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§ </w:t>
      </w:r>
      <w:r w:rsidR="00495A46" w:rsidRPr="00947882">
        <w:t>7</w:t>
      </w:r>
      <w:r w:rsidR="00495A46">
        <w:t xml:space="preserve"> ust. </w:t>
      </w:r>
      <w:r w:rsidRPr="00947882">
        <w:t>1, szefowi wojskowego centrum rekrutacji. Dane zawarte we wniosku, dotyczące żołnierza, mogą nie uwzględniać zmian powstałych po powołaniu go do czynnej służby wojskowej.</w:t>
      </w:r>
    </w:p>
    <w:p w14:paraId="22CB57EA" w14:textId="51C28CDF" w:rsidR="00947882" w:rsidRPr="00947882" w:rsidRDefault="00947882" w:rsidP="00947882">
      <w:pPr>
        <w:pStyle w:val="USTustnpkodeksu"/>
      </w:pPr>
      <w:r w:rsidRPr="00947882">
        <w:t>2. Szef wojskowego centrum rekrutacji po otrzymaniu wniosku,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Pr="00947882">
        <w:t>1, przesyła go dowódcy jednostki wojskowej, której ewidencją żołnierz jest objęty.</w:t>
      </w:r>
    </w:p>
    <w:p w14:paraId="6DF87E80" w14:textId="639A6AD8" w:rsidR="00947882" w:rsidRPr="00947882" w:rsidRDefault="00947882" w:rsidP="00495A46">
      <w:pPr>
        <w:pStyle w:val="USTustnpkodeksu"/>
        <w:keepNext/>
      </w:pPr>
      <w:r w:rsidRPr="00947882">
        <w:t>3. Dowódca jednostki wojskowej, na podstawie wniosku oraz w</w:t>
      </w:r>
      <w:r>
        <w:t> </w:t>
      </w:r>
      <w:r w:rsidRPr="00947882">
        <w:t>oparciu o</w:t>
      </w:r>
      <w:r>
        <w:t> </w:t>
      </w:r>
      <w:r w:rsidRPr="00947882">
        <w:t>dane zawarte w</w:t>
      </w:r>
      <w:r>
        <w:t> </w:t>
      </w:r>
      <w:r w:rsidRPr="00947882">
        <w:t>ewidencji wojskowej:</w:t>
      </w:r>
    </w:p>
    <w:p w14:paraId="7119F42D" w14:textId="39D68104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zwalnia żołnierza wskazanego we wniosku z</w:t>
      </w:r>
      <w:r>
        <w:t> </w:t>
      </w:r>
      <w:r w:rsidRPr="00947882">
        <w:t>czynnej służby wojskowej pełnionej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 albo</w:t>
      </w:r>
    </w:p>
    <w:p w14:paraId="0BB94FF9" w14:textId="021C8D10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odmawia wyłączenia żołnierza wskazanego we wniosku.</w:t>
      </w:r>
    </w:p>
    <w:p w14:paraId="5F3DAD0A" w14:textId="77777777" w:rsidR="00947882" w:rsidRPr="00947882" w:rsidRDefault="00947882" w:rsidP="00495A46">
      <w:pPr>
        <w:pStyle w:val="USTustnpkodeksu"/>
        <w:keepNext/>
      </w:pPr>
      <w:r w:rsidRPr="00947882">
        <w:t>4. Dowódca jednostki wojskowej, za pośrednictwem szefa wojskowego centrum rekrutacji:</w:t>
      </w:r>
    </w:p>
    <w:p w14:paraId="5C245191" w14:textId="6DA94E04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w przypadku,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="00495A46" w:rsidRPr="00947882">
        <w:t>3</w:t>
      </w:r>
      <w:r w:rsidR="00495A46">
        <w:t xml:space="preserve"> pkt </w:t>
      </w:r>
      <w:r w:rsidRPr="00947882">
        <w:t>1, informuje pracodawcę o</w:t>
      </w:r>
      <w:r>
        <w:t> </w:t>
      </w:r>
      <w:r w:rsidRPr="00947882">
        <w:t>wyłączeniu,</w:t>
      </w:r>
    </w:p>
    <w:p w14:paraId="785A07F5" w14:textId="679CFFBE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w przypadku,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="00495A46" w:rsidRPr="00947882">
        <w:t>3</w:t>
      </w:r>
      <w:r w:rsidR="00495A46">
        <w:t xml:space="preserve"> pkt </w:t>
      </w:r>
      <w:r w:rsidRPr="00947882">
        <w:t>2, przesyła pracodawcy decyzję o</w:t>
      </w:r>
      <w:r>
        <w:t> </w:t>
      </w:r>
      <w:r w:rsidRPr="00947882">
        <w:t>odmowie wyłączenia.</w:t>
      </w:r>
    </w:p>
    <w:p w14:paraId="30F02B81" w14:textId="1A8F9A88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10.</w:t>
      </w:r>
      <w:r w:rsidRPr="00947882">
        <w:t> Szef wojskowego centrum rekrutacji lub dowódca jednostki wojskowej może odmówić wyłączenia na wniosek odpowiednio żołnierza pasywnej rezerwy albo żołnierza aktywnej rezerwy, albo żołnierza w</w:t>
      </w:r>
      <w:r>
        <w:t> </w:t>
      </w:r>
      <w:r w:rsidRPr="00947882">
        <w:t>czynnej służbie wojskowej, jeżeli zwolnienie tego żołnierza z</w:t>
      </w:r>
      <w:r>
        <w:t> </w:t>
      </w:r>
      <w:r w:rsidRPr="00947882">
        <w:t>obowiązku pełnienia czynnej służby wojskowej w</w:t>
      </w:r>
      <w:r>
        <w:t> </w:t>
      </w:r>
      <w:r w:rsidRPr="00947882">
        <w:t>razie ogłoszenia mobilizacji i</w:t>
      </w:r>
      <w:r>
        <w:t> </w:t>
      </w:r>
      <w:r w:rsidRPr="00947882">
        <w:t>w</w:t>
      </w:r>
      <w:r>
        <w:t> </w:t>
      </w:r>
      <w:r w:rsidRPr="00947882">
        <w:t>czasie wojny spowodowałoby niemożliwe do uzupełnienia braki w</w:t>
      </w:r>
      <w:r>
        <w:t> </w:t>
      </w:r>
      <w:r w:rsidRPr="00947882">
        <w:t>stanie osobowym Sił Zbrojnych, obniżyłoby zdolność bojową jednostki wojskowej albo gdy Siły Zbrojne poniosły nakłady na uzyskanie przez tego żołnierza kwalifikacji specjalistycznych przydatnych w</w:t>
      </w:r>
      <w:r>
        <w:t> </w:t>
      </w:r>
      <w:r w:rsidRPr="00947882">
        <w:t>Siłach Zbrojnych lub nie zostały spełnione przesłanki wskazane</w:t>
      </w:r>
      <w:r w:rsidR="00495A46" w:rsidRPr="00947882">
        <w:t xml:space="preserve"> w</w:t>
      </w:r>
      <w:r w:rsidR="00495A46">
        <w:t> § </w:t>
      </w:r>
      <w:r w:rsidR="00495A46" w:rsidRPr="00947882">
        <w:t>6</w:t>
      </w:r>
      <w:r w:rsidR="00495A46">
        <w:t xml:space="preserve"> ust. </w:t>
      </w:r>
      <w:r w:rsidRPr="00947882">
        <w:t>1.</w:t>
      </w:r>
    </w:p>
    <w:p w14:paraId="08C1C41D" w14:textId="658BB8BA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11.</w:t>
      </w:r>
      <w:r w:rsidRPr="00947882">
        <w:t> Kancelaria Sejmu Rzeczypospolitej Polskiej, Kancelaria Senatu Rzeczypospolitej Polskiej, kierownicy urzędów jednostek samorządu terytorialnego oraz pracodawcy niezwłocznie informują zainteresowane osoby o</w:t>
      </w:r>
      <w:r>
        <w:t> </w:t>
      </w:r>
      <w:r w:rsidRPr="00947882">
        <w:t>ich wyłączeniu.</w:t>
      </w:r>
    </w:p>
    <w:p w14:paraId="0C8D549F" w14:textId="77777777" w:rsidR="00947882" w:rsidRPr="00947882" w:rsidRDefault="00947882" w:rsidP="00495A46">
      <w:pPr>
        <w:pStyle w:val="ARTartustawynprozporzdzenia"/>
        <w:keepNext/>
      </w:pPr>
      <w:r w:rsidRPr="00495A46">
        <w:rPr>
          <w:rStyle w:val="Ppogrubienie"/>
        </w:rPr>
        <w:lastRenderedPageBreak/>
        <w:t>§ 12.</w:t>
      </w:r>
      <w:r w:rsidRPr="00947882">
        <w:t> Dokonane wyłączenia na wniosek szef wojskowego centrum rekrutacji lub dowódca jednostki wojskowej może uchylić:</w:t>
      </w:r>
    </w:p>
    <w:p w14:paraId="24F40133" w14:textId="3DEA120A" w:rsidR="00947882" w:rsidRPr="00947882" w:rsidRDefault="00947882" w:rsidP="00947882">
      <w:pPr>
        <w:pStyle w:val="PKTpunkt"/>
      </w:pPr>
      <w:r>
        <w:t>1)</w:t>
      </w:r>
      <w:r>
        <w:tab/>
      </w:r>
      <w:r w:rsidRPr="00947882">
        <w:t>na wniosek pracodawcy;</w:t>
      </w:r>
    </w:p>
    <w:p w14:paraId="3FDEC629" w14:textId="3049A7EF" w:rsidR="00947882" w:rsidRPr="00947882" w:rsidRDefault="00947882" w:rsidP="00947882">
      <w:pPr>
        <w:pStyle w:val="PKTpunkt"/>
      </w:pPr>
      <w:r>
        <w:t>2)</w:t>
      </w:r>
      <w:r>
        <w:tab/>
      </w:r>
      <w:r w:rsidRPr="00947882">
        <w:t>z urzędu, jeżeli zachodzą okoliczności uzasadniające odmowę wyłączenia na wniosek.</w:t>
      </w:r>
    </w:p>
    <w:p w14:paraId="6064FB6B" w14:textId="47B52593" w:rsidR="00947882" w:rsidRPr="00947882" w:rsidRDefault="00947882" w:rsidP="00947882">
      <w:pPr>
        <w:pStyle w:val="ARTartustawynprozporzdzenia"/>
      </w:pPr>
      <w:r w:rsidRPr="00495A46">
        <w:rPr>
          <w:rStyle w:val="Ppogrubienie"/>
        </w:rPr>
        <w:t>§ 13.</w:t>
      </w:r>
      <w:r w:rsidRPr="00947882">
        <w:t> 1. Organy dokonujące zawiadomienia o</w:t>
      </w:r>
      <w:r>
        <w:t> </w:t>
      </w:r>
      <w:r w:rsidRPr="00947882">
        <w:t>osobach podlegających wyłączeniu</w:t>
      </w:r>
      <w:r w:rsidR="00495A46" w:rsidRPr="00947882">
        <w:t xml:space="preserve"> z</w:t>
      </w:r>
      <w:r w:rsidR="00495A46">
        <w:t> </w:t>
      </w:r>
      <w:r w:rsidRPr="00947882">
        <w:t>urzędu oraz organy wnioskujące o</w:t>
      </w:r>
      <w:r>
        <w:t> </w:t>
      </w:r>
      <w:r w:rsidRPr="00947882">
        <w:t>wyłączenie na wniosek zawiadamiają niezwłocznie szefa wojskowego centrum rekrutacji o</w:t>
      </w:r>
      <w:r>
        <w:t> </w:t>
      </w:r>
      <w:r w:rsidRPr="00947882">
        <w:t>ustaniu przyczyn wyłączenia.</w:t>
      </w:r>
    </w:p>
    <w:p w14:paraId="1D0E20A0" w14:textId="5B19D702" w:rsidR="00947882" w:rsidRPr="00947882" w:rsidRDefault="00947882" w:rsidP="00947882">
      <w:pPr>
        <w:pStyle w:val="USTustnpkodeksu"/>
      </w:pPr>
      <w:r w:rsidRPr="00947882">
        <w:t>2. Wzór zawiadomienia, o</w:t>
      </w:r>
      <w:r>
        <w:t> </w:t>
      </w:r>
      <w:r w:rsidRPr="00947882">
        <w:t>którym mowa</w:t>
      </w:r>
      <w:r w:rsidR="00495A46" w:rsidRPr="00947882">
        <w:t xml:space="preserve"> w</w:t>
      </w:r>
      <w:r w:rsidR="00495A46">
        <w:t> ust. </w:t>
      </w:r>
      <w:r w:rsidRPr="00947882">
        <w:t xml:space="preserve">1, </w:t>
      </w:r>
      <w:r w:rsidR="00C77195">
        <w:t>jest określony</w:t>
      </w:r>
      <w:r w:rsidR="00495A46">
        <w:t xml:space="preserve"> w </w:t>
      </w:r>
      <w:r w:rsidRPr="00947882">
        <w:t>załącznik</w:t>
      </w:r>
      <w:r w:rsidR="00C77195">
        <w:t>u</w:t>
      </w:r>
      <w:r w:rsidR="00495A46">
        <w:t xml:space="preserve"> nr </w:t>
      </w:r>
      <w:r w:rsidRPr="00947882">
        <w:t>4</w:t>
      </w:r>
      <w:r>
        <w:t> </w:t>
      </w:r>
      <w:r w:rsidRPr="00947882">
        <w:t>do rozporządzenia.</w:t>
      </w:r>
    </w:p>
    <w:p w14:paraId="42064B0E" w14:textId="77777777" w:rsidR="00947882" w:rsidRPr="00947882" w:rsidRDefault="00947882" w:rsidP="00947882">
      <w:pPr>
        <w:pStyle w:val="USTustnpkodeksu"/>
      </w:pPr>
      <w:r w:rsidRPr="00947882">
        <w:t>3. Zawiadomienie o ustaniu przyczyn wyłączenia sporządza się w formie pisemnej, w postaci papierowej albo w postaci elektronicznej opatrzonej kwalifikowanym podpisem elektronicznym, podpisem osobistym albo podpisem zaufanym.</w:t>
      </w:r>
    </w:p>
    <w:p w14:paraId="169E1C82" w14:textId="71B369C4" w:rsidR="00947882" w:rsidRDefault="00947882" w:rsidP="00495A46">
      <w:pPr>
        <w:pStyle w:val="ARTartustawynprozporzdzenia"/>
        <w:keepNext/>
        <w:rPr>
          <w:rStyle w:val="IGindeksgrny"/>
        </w:rPr>
      </w:pPr>
      <w:r w:rsidRPr="00495A46">
        <w:rPr>
          <w:rStyle w:val="Ppogrubienie"/>
        </w:rPr>
        <w:t>§ 14.</w:t>
      </w:r>
      <w:r w:rsidRPr="00947882">
        <w:t> Rozporządzenie wchodzi w</w:t>
      </w:r>
      <w:r>
        <w:t> </w:t>
      </w:r>
      <w:r w:rsidRPr="00947882">
        <w:t>życie z</w:t>
      </w:r>
      <w:r>
        <w:t> </w:t>
      </w:r>
      <w:r w:rsidRPr="00947882">
        <w:t>dniem 23</w:t>
      </w:r>
      <w:r>
        <w:t> </w:t>
      </w:r>
      <w:r w:rsidRPr="00947882">
        <w:t>kwietnia 2022</w:t>
      </w:r>
      <w:r>
        <w:t> </w:t>
      </w:r>
      <w:r w:rsidRPr="00947882">
        <w:t>r.</w:t>
      </w:r>
      <w:r w:rsidR="00D616F5">
        <w:rPr>
          <w:rStyle w:val="Odwoanieprzypisudolnego"/>
        </w:rPr>
        <w:footnoteReference w:id="1"/>
      </w:r>
      <w:r w:rsidR="00D616F5">
        <w:rPr>
          <w:rStyle w:val="IGindeksgrny"/>
        </w:rPr>
        <w:t>)</w:t>
      </w:r>
    </w:p>
    <w:p w14:paraId="594601C1" w14:textId="77777777" w:rsidR="00947882" w:rsidRPr="00947882" w:rsidRDefault="00947882" w:rsidP="00947882">
      <w:pPr>
        <w:pStyle w:val="NAZORGWYDnazwaorganuwydajcegoprojektowanyakt"/>
      </w:pPr>
      <w:r w:rsidRPr="00947882">
        <w:t>PREZES RADY MINISTRÓW</w:t>
      </w:r>
    </w:p>
    <w:p w14:paraId="4D506E5E" w14:textId="77777777" w:rsidR="00205E19" w:rsidRPr="00947882" w:rsidRDefault="00205E19" w:rsidP="00947882"/>
    <w:sectPr w:rsidR="00205E19" w:rsidRPr="0094788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B989" w14:textId="77777777" w:rsidR="000A35B1" w:rsidRDefault="000A35B1">
      <w:r>
        <w:separator/>
      </w:r>
    </w:p>
  </w:endnote>
  <w:endnote w:type="continuationSeparator" w:id="0">
    <w:p w14:paraId="14FF7111" w14:textId="77777777" w:rsidR="000A35B1" w:rsidRDefault="000A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B82E" w14:textId="77777777" w:rsidR="000A35B1" w:rsidRDefault="000A35B1">
      <w:r>
        <w:separator/>
      </w:r>
    </w:p>
  </w:footnote>
  <w:footnote w:type="continuationSeparator" w:id="0">
    <w:p w14:paraId="2E40C09E" w14:textId="77777777" w:rsidR="000A35B1" w:rsidRDefault="000A35B1">
      <w:r>
        <w:continuationSeparator/>
      </w:r>
    </w:p>
  </w:footnote>
  <w:footnote w:id="1">
    <w:p w14:paraId="325D0329" w14:textId="6E280496" w:rsidR="00D616F5" w:rsidRPr="00D616F5" w:rsidRDefault="00D616F5" w:rsidP="00C7719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616F5">
        <w:t xml:space="preserve">Niniejsze rozporządzenie było poprzedzone rozporządzeniem Rady Ministrów z dnia 21 września 2004 r. w sprawie reklamowania od obowiązku pełnienia czynnej służby wojskowej w razie ogłoszenia mobilizacji i w czasie wojny (Dz. U. poz. 2136, z 2008 r. poz. 60, z 2009 r. poz. 883, z 2014 r. poz. 1703 oraz z 2020 r. poz. 1039), które </w:t>
      </w:r>
      <w:r w:rsidR="000E21F4">
        <w:t>zgodnie z</w:t>
      </w:r>
      <w:r w:rsidRPr="00D616F5">
        <w:t xml:space="preserve"> art. 821 ust. 1 ustawy z dnia 11 marca 2022 r. o obronie Ojczyzny (Dz. U. z poz. 655) traci moc z dniem wejścia w życie niniejszego rozporządzenia.</w:t>
      </w:r>
    </w:p>
    <w:p w14:paraId="17CFCDEA" w14:textId="4C210871" w:rsidR="00D616F5" w:rsidRPr="00D616F5" w:rsidRDefault="00D616F5" w:rsidP="00C77195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42CF" w14:textId="0006989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956D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7F2"/>
    <w:multiLevelType w:val="hybridMultilevel"/>
    <w:tmpl w:val="872C2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4F"/>
    <w:multiLevelType w:val="hybridMultilevel"/>
    <w:tmpl w:val="0AFE2C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7330A7"/>
    <w:multiLevelType w:val="hybridMultilevel"/>
    <w:tmpl w:val="46269D52"/>
    <w:lvl w:ilvl="0" w:tplc="CEC877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77EA"/>
    <w:multiLevelType w:val="hybridMultilevel"/>
    <w:tmpl w:val="37FAF432"/>
    <w:lvl w:ilvl="0" w:tplc="7B5ACE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E31"/>
    <w:multiLevelType w:val="hybridMultilevel"/>
    <w:tmpl w:val="339C5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4756"/>
    <w:multiLevelType w:val="hybridMultilevel"/>
    <w:tmpl w:val="CCC0616A"/>
    <w:lvl w:ilvl="0" w:tplc="B78E73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7B71"/>
    <w:multiLevelType w:val="hybridMultilevel"/>
    <w:tmpl w:val="C1207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965"/>
    <w:multiLevelType w:val="hybridMultilevel"/>
    <w:tmpl w:val="82AA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17BF"/>
    <w:multiLevelType w:val="hybridMultilevel"/>
    <w:tmpl w:val="76B686EC"/>
    <w:lvl w:ilvl="0" w:tplc="97DA2E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2677D"/>
    <w:multiLevelType w:val="hybridMultilevel"/>
    <w:tmpl w:val="D40C5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2006C"/>
    <w:multiLevelType w:val="hybridMultilevel"/>
    <w:tmpl w:val="908A99F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61"/>
    <w:rsid w:val="000012DA"/>
    <w:rsid w:val="00001750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6C2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5B1"/>
    <w:rsid w:val="000B298D"/>
    <w:rsid w:val="000B5B2D"/>
    <w:rsid w:val="000B5DCE"/>
    <w:rsid w:val="000C05BA"/>
    <w:rsid w:val="000C0C83"/>
    <w:rsid w:val="000C0E8F"/>
    <w:rsid w:val="000C4BC4"/>
    <w:rsid w:val="000D0110"/>
    <w:rsid w:val="000D2468"/>
    <w:rsid w:val="000D318A"/>
    <w:rsid w:val="000D6173"/>
    <w:rsid w:val="000D6F83"/>
    <w:rsid w:val="000E21F4"/>
    <w:rsid w:val="000E25CC"/>
    <w:rsid w:val="000E3694"/>
    <w:rsid w:val="000E490F"/>
    <w:rsid w:val="000E6241"/>
    <w:rsid w:val="000F24B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8C9"/>
    <w:rsid w:val="00131237"/>
    <w:rsid w:val="001329AC"/>
    <w:rsid w:val="00134CA0"/>
    <w:rsid w:val="0014026F"/>
    <w:rsid w:val="00147A47"/>
    <w:rsid w:val="00147AA1"/>
    <w:rsid w:val="001520CF"/>
    <w:rsid w:val="001547F6"/>
    <w:rsid w:val="0015667C"/>
    <w:rsid w:val="00157110"/>
    <w:rsid w:val="0015742A"/>
    <w:rsid w:val="00157DA1"/>
    <w:rsid w:val="00157DF9"/>
    <w:rsid w:val="00163147"/>
    <w:rsid w:val="00164C57"/>
    <w:rsid w:val="00164C9D"/>
    <w:rsid w:val="00172F7A"/>
    <w:rsid w:val="00173150"/>
    <w:rsid w:val="00173390"/>
    <w:rsid w:val="001734B8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EA6"/>
    <w:rsid w:val="001A2B65"/>
    <w:rsid w:val="001A3756"/>
    <w:rsid w:val="001A3CD3"/>
    <w:rsid w:val="001A5BEF"/>
    <w:rsid w:val="001A7F15"/>
    <w:rsid w:val="001B342E"/>
    <w:rsid w:val="001C1832"/>
    <w:rsid w:val="001C188C"/>
    <w:rsid w:val="001D0A7E"/>
    <w:rsid w:val="001D1783"/>
    <w:rsid w:val="001D53CD"/>
    <w:rsid w:val="001D55A3"/>
    <w:rsid w:val="001D5AF5"/>
    <w:rsid w:val="001E1E73"/>
    <w:rsid w:val="001E4E0C"/>
    <w:rsid w:val="001E4FD2"/>
    <w:rsid w:val="001E526D"/>
    <w:rsid w:val="001E5655"/>
    <w:rsid w:val="001F1832"/>
    <w:rsid w:val="001F220F"/>
    <w:rsid w:val="001F25B3"/>
    <w:rsid w:val="001F3C70"/>
    <w:rsid w:val="001F6616"/>
    <w:rsid w:val="002002A1"/>
    <w:rsid w:val="00202BD4"/>
    <w:rsid w:val="00204A97"/>
    <w:rsid w:val="00205E19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9B0"/>
    <w:rsid w:val="00261A16"/>
    <w:rsid w:val="00263305"/>
    <w:rsid w:val="00263522"/>
    <w:rsid w:val="00264EC6"/>
    <w:rsid w:val="00266F87"/>
    <w:rsid w:val="00271013"/>
    <w:rsid w:val="00273FE4"/>
    <w:rsid w:val="00274AE2"/>
    <w:rsid w:val="002765B4"/>
    <w:rsid w:val="00276A94"/>
    <w:rsid w:val="0029405D"/>
    <w:rsid w:val="00294F24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D77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5C3"/>
    <w:rsid w:val="003252C4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4D5"/>
    <w:rsid w:val="00360929"/>
    <w:rsid w:val="003647D5"/>
    <w:rsid w:val="003674B0"/>
    <w:rsid w:val="0037727C"/>
    <w:rsid w:val="00377E70"/>
    <w:rsid w:val="00380904"/>
    <w:rsid w:val="003823EE"/>
    <w:rsid w:val="00382960"/>
    <w:rsid w:val="00383966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DA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4E3D"/>
    <w:rsid w:val="00432B76"/>
    <w:rsid w:val="00434D01"/>
    <w:rsid w:val="00435D26"/>
    <w:rsid w:val="00440C99"/>
    <w:rsid w:val="0044175C"/>
    <w:rsid w:val="00441BE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A46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0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08"/>
    <w:rsid w:val="00526DFC"/>
    <w:rsid w:val="00526F43"/>
    <w:rsid w:val="00527651"/>
    <w:rsid w:val="005363AB"/>
    <w:rsid w:val="00544EF4"/>
    <w:rsid w:val="00545E53"/>
    <w:rsid w:val="005479D9"/>
    <w:rsid w:val="0055013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82C"/>
    <w:rsid w:val="005F7812"/>
    <w:rsid w:val="005F7A88"/>
    <w:rsid w:val="00603A1A"/>
    <w:rsid w:val="006046D5"/>
    <w:rsid w:val="006058D8"/>
    <w:rsid w:val="00607A93"/>
    <w:rsid w:val="00610C08"/>
    <w:rsid w:val="00611F74"/>
    <w:rsid w:val="00614012"/>
    <w:rsid w:val="00615772"/>
    <w:rsid w:val="00621256"/>
    <w:rsid w:val="00621FCC"/>
    <w:rsid w:val="00622E4B"/>
    <w:rsid w:val="006333DA"/>
    <w:rsid w:val="0063512B"/>
    <w:rsid w:val="00635134"/>
    <w:rsid w:val="006356E2"/>
    <w:rsid w:val="00642A65"/>
    <w:rsid w:val="00645DCE"/>
    <w:rsid w:val="006465AC"/>
    <w:rsid w:val="006465BF"/>
    <w:rsid w:val="00651ED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2A7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E23"/>
    <w:rsid w:val="006C419E"/>
    <w:rsid w:val="006C4A31"/>
    <w:rsid w:val="006C5AC2"/>
    <w:rsid w:val="006C6AFB"/>
    <w:rsid w:val="006C78E7"/>
    <w:rsid w:val="006D2735"/>
    <w:rsid w:val="006D45B2"/>
    <w:rsid w:val="006D57A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532"/>
    <w:rsid w:val="00704156"/>
    <w:rsid w:val="0070596F"/>
    <w:rsid w:val="007069FC"/>
    <w:rsid w:val="00711221"/>
    <w:rsid w:val="00711BF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499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1FA"/>
    <w:rsid w:val="00794953"/>
    <w:rsid w:val="007A1F2F"/>
    <w:rsid w:val="007A2806"/>
    <w:rsid w:val="007A2A5C"/>
    <w:rsid w:val="007A5150"/>
    <w:rsid w:val="007A5373"/>
    <w:rsid w:val="007A789F"/>
    <w:rsid w:val="007B75BC"/>
    <w:rsid w:val="007C0BD6"/>
    <w:rsid w:val="007C3806"/>
    <w:rsid w:val="007C412D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314"/>
    <w:rsid w:val="00850C9D"/>
    <w:rsid w:val="00852B59"/>
    <w:rsid w:val="00856272"/>
    <w:rsid w:val="008563FF"/>
    <w:rsid w:val="0086018B"/>
    <w:rsid w:val="008611DD"/>
    <w:rsid w:val="008620DE"/>
    <w:rsid w:val="008655B0"/>
    <w:rsid w:val="00866867"/>
    <w:rsid w:val="00872257"/>
    <w:rsid w:val="008744D6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0C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0AA"/>
    <w:rsid w:val="0092794E"/>
    <w:rsid w:val="00930D30"/>
    <w:rsid w:val="009332A2"/>
    <w:rsid w:val="00937598"/>
    <w:rsid w:val="0093790B"/>
    <w:rsid w:val="00943751"/>
    <w:rsid w:val="00946DD0"/>
    <w:rsid w:val="00947882"/>
    <w:rsid w:val="009509E6"/>
    <w:rsid w:val="00952018"/>
    <w:rsid w:val="00952800"/>
    <w:rsid w:val="00952C40"/>
    <w:rsid w:val="0095300D"/>
    <w:rsid w:val="00956812"/>
    <w:rsid w:val="0095719A"/>
    <w:rsid w:val="009623E9"/>
    <w:rsid w:val="00963EEB"/>
    <w:rsid w:val="009648BC"/>
    <w:rsid w:val="00964C2F"/>
    <w:rsid w:val="00965F88"/>
    <w:rsid w:val="00974CDE"/>
    <w:rsid w:val="00975955"/>
    <w:rsid w:val="00984E03"/>
    <w:rsid w:val="00987E85"/>
    <w:rsid w:val="009A0D12"/>
    <w:rsid w:val="009A1987"/>
    <w:rsid w:val="009A2BEE"/>
    <w:rsid w:val="009A5289"/>
    <w:rsid w:val="009A6F9E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DED"/>
    <w:rsid w:val="00A039D5"/>
    <w:rsid w:val="00A046AD"/>
    <w:rsid w:val="00A079C1"/>
    <w:rsid w:val="00A1107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6FE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CCF"/>
    <w:rsid w:val="00AB67FC"/>
    <w:rsid w:val="00AC00F2"/>
    <w:rsid w:val="00AC00F5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0E8"/>
    <w:rsid w:val="00B21487"/>
    <w:rsid w:val="00B232D1"/>
    <w:rsid w:val="00B24DB5"/>
    <w:rsid w:val="00B31F9E"/>
    <w:rsid w:val="00B3268F"/>
    <w:rsid w:val="00B32C2C"/>
    <w:rsid w:val="00B33A1A"/>
    <w:rsid w:val="00B33E6C"/>
    <w:rsid w:val="00B36561"/>
    <w:rsid w:val="00B371CC"/>
    <w:rsid w:val="00B41CD9"/>
    <w:rsid w:val="00B427E6"/>
    <w:rsid w:val="00B428A6"/>
    <w:rsid w:val="00B43E1F"/>
    <w:rsid w:val="00B45FBC"/>
    <w:rsid w:val="00B51A7D"/>
    <w:rsid w:val="00B535C2"/>
    <w:rsid w:val="00B553C1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999"/>
    <w:rsid w:val="00BA561A"/>
    <w:rsid w:val="00BB0DC6"/>
    <w:rsid w:val="00BB118B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6D3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9F0"/>
    <w:rsid w:val="00C02764"/>
    <w:rsid w:val="00C04CEF"/>
    <w:rsid w:val="00C0662F"/>
    <w:rsid w:val="00C06BC5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195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AFC"/>
    <w:rsid w:val="00CE31A6"/>
    <w:rsid w:val="00CF09AA"/>
    <w:rsid w:val="00CF4813"/>
    <w:rsid w:val="00CF492F"/>
    <w:rsid w:val="00CF5233"/>
    <w:rsid w:val="00CF6327"/>
    <w:rsid w:val="00CF72BA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B4D"/>
    <w:rsid w:val="00D235EA"/>
    <w:rsid w:val="00D247A9"/>
    <w:rsid w:val="00D32721"/>
    <w:rsid w:val="00D328DC"/>
    <w:rsid w:val="00D33387"/>
    <w:rsid w:val="00D402FB"/>
    <w:rsid w:val="00D47D7A"/>
    <w:rsid w:val="00D47DF6"/>
    <w:rsid w:val="00D50ABD"/>
    <w:rsid w:val="00D5366F"/>
    <w:rsid w:val="00D55290"/>
    <w:rsid w:val="00D57791"/>
    <w:rsid w:val="00D6046A"/>
    <w:rsid w:val="00D6114A"/>
    <w:rsid w:val="00D616F5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898"/>
    <w:rsid w:val="00D81C45"/>
    <w:rsid w:val="00D848B9"/>
    <w:rsid w:val="00D85D88"/>
    <w:rsid w:val="00D90E69"/>
    <w:rsid w:val="00D91368"/>
    <w:rsid w:val="00D93106"/>
    <w:rsid w:val="00D933E9"/>
    <w:rsid w:val="00D9505D"/>
    <w:rsid w:val="00D953D0"/>
    <w:rsid w:val="00D956DE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9BC"/>
    <w:rsid w:val="00E2396E"/>
    <w:rsid w:val="00E24728"/>
    <w:rsid w:val="00E276AC"/>
    <w:rsid w:val="00E3371D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667"/>
    <w:rsid w:val="00E75DDA"/>
    <w:rsid w:val="00E773E8"/>
    <w:rsid w:val="00E83ADD"/>
    <w:rsid w:val="00E84F38"/>
    <w:rsid w:val="00E85623"/>
    <w:rsid w:val="00E87441"/>
    <w:rsid w:val="00E91FAE"/>
    <w:rsid w:val="00E9631D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C17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331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F17E7A"/>
  <w15:docId w15:val="{EDE8ABB7-0708-4E5C-925E-84289FF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C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FD2"/>
    <w:pPr>
      <w:keepNext/>
      <w:keepLines/>
      <w:widowControl/>
      <w:autoSpaceDE/>
      <w:autoSpaceDN/>
      <w:adjustRightInd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FD2"/>
    <w:pPr>
      <w:keepNext/>
      <w:keepLines/>
      <w:widowControl/>
      <w:autoSpaceDE/>
      <w:autoSpaceDN/>
      <w:adjustRightInd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D2"/>
    <w:pPr>
      <w:keepNext/>
      <w:keepLines/>
      <w:widowControl/>
      <w:autoSpaceDE/>
      <w:autoSpaceDN/>
      <w:adjustRightInd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95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FD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D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E4F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4F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FD2"/>
    <w:pPr>
      <w:widowControl/>
      <w:autoSpaceDE/>
      <w:autoSpaceDN/>
      <w:adjustRightInd/>
      <w:spacing w:before="100" w:beforeAutospacing="1" w:after="100" w:afterAutospacing="1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</w:pPr>
    <w:rPr>
      <w:rFonts w:eastAsia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440"/>
    </w:pPr>
    <w:rPr>
      <w:rFonts w:eastAsia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E4FD2"/>
    <w:pPr>
      <w:widowControl/>
      <w:autoSpaceDE/>
      <w:autoSpaceDN/>
      <w:adjustRightInd/>
      <w:spacing w:after="100" w:line="25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Wcicienormalne">
    <w:name w:val="Normal Indent"/>
    <w:basedOn w:val="Normalny"/>
    <w:uiPriority w:val="99"/>
    <w:semiHidden/>
    <w:unhideWhenUsed/>
    <w:rsid w:val="001E4FD2"/>
    <w:pPr>
      <w:widowControl/>
      <w:autoSpaceDE/>
      <w:autoSpaceDN/>
      <w:adjustRightInd/>
      <w:spacing w:after="200" w:line="276" w:lineRule="auto"/>
      <w:ind w:left="720"/>
    </w:pPr>
    <w:rPr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4FD2"/>
    <w:pPr>
      <w:widowControl/>
      <w:autoSpaceDE/>
      <w:autoSpaceDN/>
      <w:adjustRightInd/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E4FD2"/>
    <w:pPr>
      <w:widowControl/>
      <w:autoSpaceDE/>
      <w:autoSpaceDN/>
      <w:adjustRightInd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E4FD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FD2"/>
    <w:pPr>
      <w:widowControl/>
      <w:autoSpaceDE/>
      <w:autoSpaceDN/>
      <w:adjustRightInd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E4F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Poprawka">
    <w:name w:val="Revision"/>
    <w:uiPriority w:val="99"/>
    <w:semiHidden/>
    <w:rsid w:val="001E4FD2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E4FD2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4FD2"/>
    <w:pPr>
      <w:widowControl/>
      <w:suppressAutoHyphens w:val="0"/>
      <w:spacing w:before="240" w:line="256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E4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amczyk208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999CC-2D77-42A1-90B0-BFC8308BD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A9DAD-2C93-4E08-8255-F8E8FCD7C4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1459</Words>
  <Characters>9139</Characters>
  <Application>Microsoft Office Word</Application>
  <DocSecurity>0</DocSecurity>
  <Lines>134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Adamczyk Elżbieta</dc:creator>
  <cp:lastModifiedBy>Król Tomasz</cp:lastModifiedBy>
  <cp:revision>2</cp:revision>
  <cp:lastPrinted>2022-03-30T09:45:00Z</cp:lastPrinted>
  <dcterms:created xsi:type="dcterms:W3CDTF">2022-04-12T13:06:00Z</dcterms:created>
  <dcterms:modified xsi:type="dcterms:W3CDTF">2022-04-12T13:06:00Z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5313a488-a905-4d88-920f-a7b47de15d3e</vt:lpwstr>
  </property>
  <property fmtid="{D5CDD505-2E9C-101B-9397-08002B2CF9AE}" pid="5" name="bjSaver">
    <vt:lpwstr>W0xw9nhyzF5fUh3DRJLaICLZbUBT3xIW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